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7C2" w:rsidRDefault="006706B0" w:rsidP="00A547C2">
      <w:pPr>
        <w:spacing w:before="240" w:line="312" w:lineRule="auto"/>
        <w:ind w:firstLine="1800"/>
        <w:rPr>
          <w:rFonts w:ascii="Times New Roman" w:hAnsi="Times New Roman" w:cs="Times New Roman"/>
          <w:color w:val="4B4F56"/>
          <w:sz w:val="18"/>
          <w:szCs w:val="18"/>
          <w:shd w:val="clear" w:color="auto" w:fill="F1F0F0"/>
        </w:rPr>
      </w:pPr>
      <w:r w:rsidRPr="006706B0">
        <w:rPr>
          <w:rFonts w:ascii="Times New Roman" w:hAnsi="Times New Roman" w:cs="Times New Roman"/>
          <w:color w:val="4B4F56"/>
          <w:sz w:val="18"/>
          <w:szCs w:val="18"/>
          <w:shd w:val="clear" w:color="auto" w:fill="F1F0F0"/>
        </w:rPr>
        <w:t>The scale of ecological dynamics can operate like a closed system, such as aphids migrating on a single tree, while at the same time remain open with regard to broader scale influences, such as atmosphere or climate.Hence,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A547C2" w:rsidRDefault="00A547C2">
      <w:pPr>
        <w:rPr>
          <w:rFonts w:ascii="Times New Roman" w:hAnsi="Times New Roman" w:cs="Times New Roman"/>
          <w:color w:val="4B4F56"/>
          <w:sz w:val="18"/>
          <w:szCs w:val="18"/>
          <w:shd w:val="clear" w:color="auto" w:fill="F1F0F0"/>
        </w:rPr>
      </w:pPr>
      <w:r>
        <w:rPr>
          <w:rFonts w:ascii="Times New Roman" w:hAnsi="Times New Roman" w:cs="Times New Roman"/>
          <w:color w:val="4B4F56"/>
          <w:sz w:val="18"/>
          <w:szCs w:val="18"/>
          <w:shd w:val="clear" w:color="auto" w:fill="F1F0F0"/>
        </w:rPr>
        <w:br w:type="page"/>
      </w:r>
    </w:p>
    <w:p w:rsidR="00A547C2" w:rsidRP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r w:rsidRPr="00A547C2">
        <w:rPr>
          <w:rFonts w:ascii="Times New Roman" w:hAnsi="Times New Roman" w:cs="Times New Roman"/>
          <w:color w:val="4B4F56"/>
          <w:sz w:val="18"/>
          <w:szCs w:val="18"/>
          <w:shd w:val="clear" w:color="auto" w:fill="F1F0F0"/>
        </w:rPr>
        <w:lastRenderedPageBreak/>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panarchy[9] and exhibits non-linear behaviors; this means that "effect and cause are disproportionate, so that small changes to critical variables, such as the number of nitrogen fixers, can lead to disproportionate, perhaps irreversible, changes in the system properties."[10]:14</w:t>
      </w:r>
    </w:p>
    <w:p w:rsidR="00A547C2" w:rsidRP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p>
    <w:p w:rsidR="00A547C2" w:rsidRP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r w:rsidRPr="00A547C2">
        <w:rPr>
          <w:rFonts w:ascii="Times New Roman" w:hAnsi="Times New Roman" w:cs="Times New Roman"/>
          <w:color w:val="4B4F56"/>
          <w:sz w:val="18"/>
          <w:szCs w:val="18"/>
          <w:shd w:val="clear" w:color="auto" w:fill="F1F0F0"/>
        </w:rPr>
        <w:br w:type="page"/>
      </w:r>
    </w:p>
    <w:p w:rsidR="00A547C2" w:rsidRP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p>
    <w:p w:rsidR="00A547C2" w:rsidRPr="00A547C2" w:rsidRDefault="00A547C2" w:rsidP="006706B0">
      <w:pPr>
        <w:spacing w:before="240" w:line="312" w:lineRule="auto"/>
        <w:ind w:firstLine="1800"/>
        <w:rPr>
          <w:rFonts w:ascii="Times New Roman" w:hAnsi="Times New Roman" w:cs="Times New Roman"/>
          <w:color w:val="4B4F56"/>
          <w:sz w:val="18"/>
          <w:szCs w:val="18"/>
          <w:shd w:val="clear" w:color="auto" w:fill="F1F0F0"/>
        </w:rPr>
      </w:pPr>
    </w:p>
    <w:p w:rsid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r w:rsidRPr="00A547C2">
        <w:rPr>
          <w:rFonts w:ascii="Times New Roman" w:hAnsi="Times New Roman" w:cs="Times New Roman"/>
          <w:color w:val="4B4F56"/>
          <w:sz w:val="18"/>
          <w:szCs w:val="18"/>
          <w:shd w:val="clear" w:color="auto" w:fill="F1F0F0"/>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services[19][20]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 Habitat</w:t>
      </w:r>
    </w:p>
    <w:p w:rsid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p>
    <w:p w:rsid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p>
    <w:p w:rsidR="00E52A46" w:rsidRDefault="00E52A46" w:rsidP="00E52A46">
      <w:pPr>
        <w:spacing w:before="240" w:line="312" w:lineRule="auto"/>
        <w:rPr>
          <w:rFonts w:ascii="Times New Roman" w:hAnsi="Times New Roman" w:cs="Times New Roman"/>
          <w:b/>
          <w:color w:val="4B4F56"/>
          <w:sz w:val="24"/>
          <w:szCs w:val="24"/>
          <w:shd w:val="clear" w:color="auto" w:fill="F1F0F0"/>
        </w:rPr>
      </w:pPr>
    </w:p>
    <w:p w:rsidR="00E52A46" w:rsidRDefault="00E52A46" w:rsidP="00E52A46">
      <w:pPr>
        <w:spacing w:before="240" w:line="312" w:lineRule="auto"/>
        <w:rPr>
          <w:rFonts w:ascii="Times New Roman" w:hAnsi="Times New Roman" w:cs="Times New Roman"/>
          <w:b/>
          <w:color w:val="4B4F56"/>
          <w:sz w:val="24"/>
          <w:szCs w:val="24"/>
          <w:shd w:val="clear" w:color="auto" w:fill="F1F0F0"/>
        </w:rPr>
      </w:pPr>
      <w:r>
        <w:rPr>
          <w:rFonts w:ascii="Times New Roman" w:hAnsi="Times New Roman" w:cs="Times New Roman"/>
          <w:b/>
          <w:color w:val="4B4F56"/>
          <w:sz w:val="24"/>
          <w:szCs w:val="24"/>
          <w:shd w:val="clear" w:color="auto" w:fill="F1F0F0"/>
        </w:rPr>
        <w:lastRenderedPageBreak/>
        <w:t>Complex Table (less accessible)</w:t>
      </w:r>
    </w:p>
    <w:p w:rsidR="00A547C2" w:rsidRPr="00E52A46" w:rsidRDefault="00E52A46" w:rsidP="00E52A46">
      <w:pPr>
        <w:spacing w:before="240" w:line="312" w:lineRule="auto"/>
        <w:ind w:left="1440"/>
        <w:rPr>
          <w:rFonts w:ascii="Times New Roman" w:hAnsi="Times New Roman" w:cs="Times New Roman"/>
          <w:b/>
          <w:color w:val="4B4F56"/>
          <w:sz w:val="24"/>
          <w:szCs w:val="24"/>
          <w:shd w:val="clear" w:color="auto" w:fill="F1F0F0"/>
        </w:rPr>
      </w:pPr>
      <w:r w:rsidRPr="00E52A46">
        <w:rPr>
          <w:rFonts w:ascii="Times New Roman" w:hAnsi="Times New Roman" w:cs="Times New Roman"/>
          <w:b/>
          <w:color w:val="4B4F56"/>
          <w:sz w:val="24"/>
          <w:szCs w:val="24"/>
          <w:shd w:val="clear" w:color="auto" w:fill="F1F0F0"/>
        </w:rPr>
        <w:t>Class Schedule</w:t>
      </w:r>
    </w:p>
    <w:tbl>
      <w:tblPr>
        <w:tblStyle w:val="a6"/>
        <w:tblW w:w="0" w:type="auto"/>
        <w:tblLook w:val="04A0"/>
      </w:tblPr>
      <w:tblGrid>
        <w:gridCol w:w="957"/>
        <w:gridCol w:w="1017"/>
        <w:gridCol w:w="1427"/>
        <w:gridCol w:w="854"/>
        <w:gridCol w:w="863"/>
      </w:tblGrid>
      <w:tr w:rsidR="00E52A46" w:rsidTr="00E52A46">
        <w:tc>
          <w:tcPr>
            <w:tcW w:w="957" w:type="dxa"/>
            <w:shd w:val="clear" w:color="auto" w:fill="0070C0"/>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LESSON</w:t>
            </w:r>
          </w:p>
        </w:tc>
        <w:tc>
          <w:tcPr>
            <w:tcW w:w="979" w:type="dxa"/>
            <w:shd w:val="clear" w:color="auto" w:fill="0070C0"/>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TOPIC</w:t>
            </w:r>
          </w:p>
        </w:tc>
        <w:tc>
          <w:tcPr>
            <w:tcW w:w="1377" w:type="dxa"/>
            <w:shd w:val="clear" w:color="auto" w:fill="0070C0"/>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ASSIGNMENT</w:t>
            </w:r>
          </w:p>
        </w:tc>
        <w:tc>
          <w:tcPr>
            <w:tcW w:w="854" w:type="dxa"/>
            <w:shd w:val="clear" w:color="auto" w:fill="0070C0"/>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Points</w:t>
            </w:r>
          </w:p>
        </w:tc>
        <w:tc>
          <w:tcPr>
            <w:tcW w:w="863" w:type="dxa"/>
            <w:shd w:val="clear" w:color="auto" w:fill="0070C0"/>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DUE</w:t>
            </w:r>
          </w:p>
        </w:tc>
      </w:tr>
      <w:tr w:rsidR="00E52A46" w:rsidTr="00E52A46">
        <w:tc>
          <w:tcPr>
            <w:tcW w:w="957" w:type="dxa"/>
            <w:vMerge w:val="restart"/>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1</w:t>
            </w:r>
          </w:p>
        </w:tc>
        <w:tc>
          <w:tcPr>
            <w:tcW w:w="979" w:type="dxa"/>
            <w:vMerge w:val="restart"/>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What is Distance Learning?</w:t>
            </w:r>
          </w:p>
        </w:tc>
        <w:tc>
          <w:tcPr>
            <w:tcW w:w="1377"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Wiki #1</w:t>
            </w:r>
          </w:p>
        </w:tc>
        <w:tc>
          <w:tcPr>
            <w:tcW w:w="854"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10</w:t>
            </w:r>
          </w:p>
        </w:tc>
        <w:tc>
          <w:tcPr>
            <w:tcW w:w="863"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March 10</w:t>
            </w:r>
          </w:p>
        </w:tc>
      </w:tr>
      <w:tr w:rsidR="00E52A46" w:rsidTr="00E52A46">
        <w:tc>
          <w:tcPr>
            <w:tcW w:w="957" w:type="dxa"/>
            <w:vMerge/>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p>
        </w:tc>
        <w:tc>
          <w:tcPr>
            <w:tcW w:w="979" w:type="dxa"/>
            <w:vMerge/>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p>
        </w:tc>
        <w:tc>
          <w:tcPr>
            <w:tcW w:w="1377"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Presentation</w:t>
            </w:r>
          </w:p>
        </w:tc>
        <w:tc>
          <w:tcPr>
            <w:tcW w:w="854"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20</w:t>
            </w:r>
          </w:p>
        </w:tc>
        <w:tc>
          <w:tcPr>
            <w:tcW w:w="863"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p>
        </w:tc>
      </w:tr>
      <w:tr w:rsidR="00E52A46" w:rsidTr="00E52A46">
        <w:tc>
          <w:tcPr>
            <w:tcW w:w="957"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2</w:t>
            </w:r>
          </w:p>
        </w:tc>
        <w:tc>
          <w:tcPr>
            <w:tcW w:w="979"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History &amp; Theories</w:t>
            </w:r>
          </w:p>
        </w:tc>
        <w:tc>
          <w:tcPr>
            <w:tcW w:w="1377"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Brief Paper</w:t>
            </w:r>
          </w:p>
        </w:tc>
        <w:tc>
          <w:tcPr>
            <w:tcW w:w="854"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20</w:t>
            </w:r>
          </w:p>
        </w:tc>
        <w:tc>
          <w:tcPr>
            <w:tcW w:w="863"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March 24</w:t>
            </w:r>
          </w:p>
        </w:tc>
      </w:tr>
      <w:tr w:rsidR="00E52A46" w:rsidTr="00E52A46">
        <w:tc>
          <w:tcPr>
            <w:tcW w:w="5030" w:type="dxa"/>
            <w:gridSpan w:val="5"/>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Spring Break</w:t>
            </w:r>
          </w:p>
        </w:tc>
      </w:tr>
      <w:tr w:rsidR="00E52A46" w:rsidTr="00E52A46">
        <w:tc>
          <w:tcPr>
            <w:tcW w:w="957" w:type="dxa"/>
            <w:vMerge w:val="restart"/>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3</w:t>
            </w:r>
          </w:p>
        </w:tc>
        <w:tc>
          <w:tcPr>
            <w:tcW w:w="979" w:type="dxa"/>
            <w:vMerge w:val="restart"/>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Distance Learners</w:t>
            </w:r>
          </w:p>
        </w:tc>
        <w:tc>
          <w:tcPr>
            <w:tcW w:w="1377"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Discussion #1</w:t>
            </w:r>
          </w:p>
        </w:tc>
        <w:tc>
          <w:tcPr>
            <w:tcW w:w="854"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10</w:t>
            </w:r>
          </w:p>
        </w:tc>
        <w:tc>
          <w:tcPr>
            <w:tcW w:w="863"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April 7</w:t>
            </w:r>
          </w:p>
        </w:tc>
      </w:tr>
      <w:tr w:rsidR="00E52A46" w:rsidTr="00E52A46">
        <w:tc>
          <w:tcPr>
            <w:tcW w:w="957" w:type="dxa"/>
            <w:vMerge/>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p>
        </w:tc>
        <w:tc>
          <w:tcPr>
            <w:tcW w:w="979" w:type="dxa"/>
            <w:vMerge/>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p>
        </w:tc>
        <w:tc>
          <w:tcPr>
            <w:tcW w:w="1377"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Group Project</w:t>
            </w:r>
          </w:p>
        </w:tc>
        <w:tc>
          <w:tcPr>
            <w:tcW w:w="854"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50</w:t>
            </w:r>
          </w:p>
        </w:tc>
        <w:tc>
          <w:tcPr>
            <w:tcW w:w="863" w:type="dxa"/>
            <w:shd w:val="clear" w:color="auto" w:fill="BDD6EE" w:themeFill="accent1" w:themeFillTint="66"/>
          </w:tcPr>
          <w:p w:rsidR="00E52A46"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April 14</w:t>
            </w:r>
          </w:p>
        </w:tc>
      </w:tr>
      <w:tr w:rsidR="00E52A46" w:rsidTr="00E52A46">
        <w:tc>
          <w:tcPr>
            <w:tcW w:w="957"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4</w:t>
            </w:r>
          </w:p>
        </w:tc>
        <w:tc>
          <w:tcPr>
            <w:tcW w:w="979"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Media Selection</w:t>
            </w:r>
          </w:p>
        </w:tc>
        <w:tc>
          <w:tcPr>
            <w:tcW w:w="1377"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Blog #1</w:t>
            </w:r>
          </w:p>
        </w:tc>
        <w:tc>
          <w:tcPr>
            <w:tcW w:w="854"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10</w:t>
            </w:r>
          </w:p>
        </w:tc>
        <w:tc>
          <w:tcPr>
            <w:tcW w:w="863" w:type="dxa"/>
            <w:shd w:val="clear" w:color="auto" w:fill="BDD6EE" w:themeFill="accent1" w:themeFillTint="66"/>
          </w:tcPr>
          <w:p w:rsidR="00A547C2" w:rsidRPr="00E52A46" w:rsidRDefault="00E52A46" w:rsidP="00E52A46">
            <w:pPr>
              <w:spacing w:before="240" w:line="312" w:lineRule="auto"/>
              <w:jc w:val="center"/>
              <w:rPr>
                <w:rFonts w:ascii="Times New Roman" w:hAnsi="Times New Roman" w:cs="Times New Roman"/>
                <w:b/>
                <w:color w:val="4B4F56"/>
                <w:sz w:val="18"/>
                <w:szCs w:val="18"/>
                <w:shd w:val="clear" w:color="auto" w:fill="F1F0F0"/>
              </w:rPr>
            </w:pPr>
            <w:r w:rsidRPr="00E52A46">
              <w:rPr>
                <w:rFonts w:ascii="Times New Roman" w:hAnsi="Times New Roman" w:cs="Times New Roman"/>
                <w:b/>
                <w:color w:val="4B4F56"/>
                <w:sz w:val="18"/>
                <w:szCs w:val="18"/>
                <w:shd w:val="clear" w:color="auto" w:fill="F1F0F0"/>
              </w:rPr>
              <w:t>April 21</w:t>
            </w:r>
          </w:p>
        </w:tc>
      </w:tr>
    </w:tbl>
    <w:p w:rsidR="00A547C2" w:rsidRP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r w:rsidRPr="00A547C2">
        <w:rPr>
          <w:rFonts w:ascii="Times New Roman" w:hAnsi="Times New Roman" w:cs="Times New Roman"/>
          <w:color w:val="4B4F56"/>
          <w:sz w:val="18"/>
          <w:szCs w:val="18"/>
          <w:shd w:val="clear" w:color="auto" w:fill="F1F0F0"/>
        </w:rPr>
        <w:br w:type="page"/>
      </w:r>
    </w:p>
    <w:p w:rsidR="00E52A46" w:rsidRDefault="00E52A46" w:rsidP="006706B0">
      <w:pPr>
        <w:spacing w:before="240" w:line="312" w:lineRule="auto"/>
        <w:ind w:firstLine="1800"/>
        <w:rPr>
          <w:rFonts w:ascii="Times New Roman" w:hAnsi="Times New Roman" w:cs="Times New Roman"/>
          <w:color w:val="4B4F56"/>
          <w:sz w:val="18"/>
          <w:szCs w:val="18"/>
          <w:shd w:val="clear" w:color="auto" w:fill="F1F0F0"/>
        </w:rPr>
      </w:pPr>
      <w:bookmarkStart w:id="0" w:name="_GoBack"/>
      <w:bookmarkEnd w:id="0"/>
      <w:r>
        <w:rPr>
          <w:rFonts w:ascii="Times New Roman" w:hAnsi="Times New Roman" w:cs="Times New Roman"/>
          <w:noProof/>
          <w:color w:val="4B4F56"/>
          <w:sz w:val="18"/>
          <w:szCs w:val="18"/>
          <w:shd w:val="clear" w:color="auto" w:fill="F1F0F0"/>
          <w:lang w:val="el-GR" w:eastAsia="el-GR"/>
        </w:rPr>
        <w:lastRenderedPageBreak/>
        <w:drawing>
          <wp:anchor distT="0" distB="0" distL="114300" distR="114300" simplePos="0" relativeHeight="251658240" behindDoc="0" locked="0" layoutInCell="1" allowOverlap="1">
            <wp:simplePos x="0" y="0"/>
            <wp:positionH relativeFrom="margin">
              <wp:posOffset>-800100</wp:posOffset>
            </wp:positionH>
            <wp:positionV relativeFrom="margin">
              <wp:posOffset>-1095375</wp:posOffset>
            </wp:positionV>
            <wp:extent cx="5038725" cy="2300605"/>
            <wp:effectExtent l="0" t="0" r="9525" b="4445"/>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fecycle_apple.gif"/>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38725" cy="2300605"/>
                    </a:xfrm>
                    <a:prstGeom prst="rect">
                      <a:avLst/>
                    </a:prstGeom>
                  </pic:spPr>
                </pic:pic>
              </a:graphicData>
            </a:graphic>
          </wp:anchor>
        </w:drawing>
      </w:r>
    </w:p>
    <w:p w:rsidR="00A547C2" w:rsidRPr="00A547C2" w:rsidRDefault="00A547C2" w:rsidP="006706B0">
      <w:pPr>
        <w:spacing w:before="240" w:line="312" w:lineRule="auto"/>
        <w:ind w:firstLine="1800"/>
        <w:rPr>
          <w:rFonts w:ascii="Times New Roman" w:hAnsi="Times New Roman" w:cs="Times New Roman"/>
          <w:color w:val="4B4F56"/>
          <w:sz w:val="18"/>
          <w:szCs w:val="18"/>
          <w:shd w:val="clear" w:color="auto" w:fill="F1F0F0"/>
        </w:rPr>
      </w:pPr>
      <w:r w:rsidRPr="00A547C2">
        <w:rPr>
          <w:rFonts w:ascii="Times New Roman" w:hAnsi="Times New Roman" w:cs="Times New Roman"/>
          <w:color w:val="4B4F56"/>
          <w:sz w:val="18"/>
          <w:szCs w:val="18"/>
          <w:shd w:val="clear" w:color="auto" w:fill="F1F0F0"/>
        </w:rPr>
        <w:t xml:space="preserve">Definitions of the niche date back to 1917,[30] but G. Evelyn Hutchinson made conceptual advances in 1957[31][32] 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persists.[30][32][33] The Hutchinsonian niche is defined more technically as a "Euclidean hyperspace whose dimensions are defined as environmental variables and whose size is a function of the number of values that the environmental values may assume for which an organism has positive fitness."[34]:71 Biogeographical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w:t>
      </w:r>
      <w:r w:rsidRPr="00A547C2">
        <w:rPr>
          <w:rFonts w:ascii="Times New Roman" w:hAnsi="Times New Roman" w:cs="Times New Roman"/>
          <w:color w:val="4B4F56"/>
          <w:sz w:val="18"/>
          <w:szCs w:val="18"/>
          <w:shd w:val="clear" w:color="auto" w:fill="F1F0F0"/>
        </w:rPr>
        <w:lastRenderedPageBreak/>
        <w:t>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ecotope, which is defined as the full range of environmental and biological variables affecting an entire species</w:t>
      </w:r>
    </w:p>
    <w:p w:rsidR="00A547C2" w:rsidRP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r w:rsidRPr="00A547C2">
        <w:rPr>
          <w:rFonts w:ascii="Times New Roman" w:hAnsi="Times New Roman" w:cs="Times New Roman"/>
          <w:color w:val="4B4F56"/>
          <w:sz w:val="18"/>
          <w:szCs w:val="18"/>
          <w:shd w:val="clear" w:color="auto" w:fill="F1F0F0"/>
        </w:rPr>
        <w:br w:type="page"/>
      </w:r>
    </w:p>
    <w:p w:rsidR="00A547C2" w:rsidRPr="00A547C2" w:rsidRDefault="00A547C2" w:rsidP="00A547C2">
      <w:pPr>
        <w:spacing w:before="240" w:line="312" w:lineRule="auto"/>
        <w:ind w:firstLine="1800"/>
        <w:rPr>
          <w:rFonts w:ascii="Times New Roman" w:hAnsi="Times New Roman" w:cs="Times New Roman"/>
          <w:color w:val="4B4F56"/>
          <w:sz w:val="18"/>
          <w:szCs w:val="18"/>
          <w:shd w:val="clear" w:color="auto" w:fill="F1F0F0"/>
        </w:rPr>
      </w:pPr>
      <w:r w:rsidRPr="00A547C2">
        <w:rPr>
          <w:rFonts w:ascii="Times New Roman" w:hAnsi="Times New Roman" w:cs="Times New Roman"/>
          <w:color w:val="4B4F56"/>
          <w:sz w:val="18"/>
          <w:szCs w:val="18"/>
          <w:shd w:val="clear" w:color="auto" w:fill="F1F0F0"/>
        </w:rPr>
        <w:lastRenderedPageBreak/>
        <w:t>The ecosystem engineering concept has stimulated a new appreciation for the influence that organisms have on the ecosystem and evolutionary process. The term "niche construction" is more often used in reference to the under-appreciated feedback mechanisms of natural selection imparting forces on the abiotic niche.[28][41] An example of natural selection through ecosystem engineering occurs in the nests of social insects, including ants, bees, wasps, and termites. There is an emergent homeostasis or homeorhesis in the structure of the nest that regulates, maintains and defends the physiology of the entire colony. Termite mounds, for example, maintain a constant internal temperature through the design of air-conditioning chimneys. The structure of the nests themselves are subject to the forces of natural selection. Moreover, a nest can survive over successive generations, so that progeny inherit both genetic material and a legacy niche that was constructed before their time</w:t>
      </w:r>
    </w:p>
    <w:p w:rsidR="00D15A2F" w:rsidRDefault="00D15A2F">
      <w:pPr>
        <w:rPr>
          <w:rFonts w:ascii="Times New Roman" w:hAnsi="Times New Roman" w:cs="Times New Roman"/>
          <w:color w:val="4B4F56"/>
          <w:sz w:val="18"/>
          <w:szCs w:val="18"/>
          <w:shd w:val="clear" w:color="auto" w:fill="F1F0F0"/>
        </w:rPr>
      </w:pPr>
      <w:r>
        <w:rPr>
          <w:rFonts w:ascii="Times New Roman" w:hAnsi="Times New Roman" w:cs="Times New Roman"/>
          <w:color w:val="4B4F56"/>
          <w:sz w:val="18"/>
          <w:szCs w:val="18"/>
          <w:shd w:val="clear" w:color="auto" w:fill="F1F0F0"/>
        </w:rPr>
        <w:br w:type="page"/>
      </w:r>
    </w:p>
    <w:p w:rsidR="002324C3" w:rsidRPr="00A547C2" w:rsidRDefault="00D15A2F" w:rsidP="006706B0">
      <w:pPr>
        <w:spacing w:before="240" w:line="312" w:lineRule="auto"/>
        <w:ind w:firstLine="1800"/>
        <w:rPr>
          <w:rFonts w:ascii="Times New Roman" w:hAnsi="Times New Roman" w:cs="Times New Roman"/>
          <w:color w:val="4B4F56"/>
          <w:sz w:val="18"/>
          <w:szCs w:val="18"/>
          <w:shd w:val="clear" w:color="auto" w:fill="F1F0F0"/>
        </w:rPr>
      </w:pPr>
      <w:r>
        <w:rPr>
          <w:rFonts w:ascii="Times New Roman" w:hAnsi="Times New Roman" w:cs="Times New Roman"/>
          <w:noProof/>
          <w:color w:val="4B4F56"/>
          <w:sz w:val="18"/>
          <w:szCs w:val="18"/>
          <w:shd w:val="clear" w:color="auto" w:fill="F1F0F0"/>
          <w:lang w:val="el-GR" w:eastAsia="el-GR"/>
        </w:rPr>
        <w:lastRenderedPageBreak/>
        <w:drawing>
          <wp:inline distT="0" distB="0" distL="0" distR="0">
            <wp:extent cx="3200400" cy="1866900"/>
            <wp:effectExtent l="0" t="0" r="0" b="0"/>
            <wp:docPr id="1" name="Διάγραμμα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2324C3" w:rsidRPr="00A547C2" w:rsidSect="006706B0">
      <w:headerReference w:type="default" r:id="rId12"/>
      <w:pgSz w:w="12240" w:h="15840" w:code="1"/>
      <w:pgMar w:top="3600" w:right="3600" w:bottom="3600" w:left="36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219" w:rsidRDefault="00490219" w:rsidP="006706B0">
      <w:pPr>
        <w:spacing w:after="0" w:line="240" w:lineRule="auto"/>
      </w:pPr>
      <w:r>
        <w:separator/>
      </w:r>
    </w:p>
  </w:endnote>
  <w:endnote w:type="continuationSeparator" w:id="1">
    <w:p w:rsidR="00490219" w:rsidRDefault="00490219" w:rsidP="006706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219" w:rsidRDefault="00490219" w:rsidP="006706B0">
      <w:pPr>
        <w:spacing w:after="0" w:line="240" w:lineRule="auto"/>
      </w:pPr>
      <w:r>
        <w:separator/>
      </w:r>
    </w:p>
  </w:footnote>
  <w:footnote w:type="continuationSeparator" w:id="1">
    <w:p w:rsidR="00490219" w:rsidRDefault="00490219" w:rsidP="006706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6B0" w:rsidRPr="006706B0" w:rsidRDefault="006706B0">
    <w:pPr>
      <w:pStyle w:val="a3"/>
      <w:rPr>
        <w:lang w:val="el-GR"/>
      </w:rPr>
    </w:pPr>
    <w:r w:rsidRPr="006706B0">
      <w:rPr>
        <w:rFonts w:ascii="Arial" w:hAnsi="Arial"/>
        <w:color w:val="FF0000"/>
        <w:spacing w:val="380"/>
        <w:sz w:val="34"/>
      </w:rPr>
      <w:t>Heading 1</w:t>
    </w:r>
    <w:r w:rsidRPr="006706B0">
      <w:ptab w:relativeTo="margin" w:alignment="center" w:leader="none"/>
    </w:r>
    <w:r w:rsidRPr="006706B0">
      <w:t>heading</w:t>
    </w:r>
    <w:r>
      <w:t xml:space="preserve"> 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6706B0"/>
    <w:rsid w:val="001A331F"/>
    <w:rsid w:val="002324C3"/>
    <w:rsid w:val="00490219"/>
    <w:rsid w:val="006706B0"/>
    <w:rsid w:val="00A547C2"/>
    <w:rsid w:val="00D15A2F"/>
    <w:rsid w:val="00E52A46"/>
    <w:rsid w:val="00EA30C6"/>
    <w:rsid w:val="00EF4CC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3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06B0"/>
    <w:pPr>
      <w:tabs>
        <w:tab w:val="center" w:pos="4680"/>
        <w:tab w:val="right" w:pos="9360"/>
      </w:tabs>
      <w:spacing w:after="0" w:line="240" w:lineRule="auto"/>
    </w:pPr>
  </w:style>
  <w:style w:type="character" w:customStyle="1" w:styleId="Char">
    <w:name w:val="Κεφαλίδα Char"/>
    <w:basedOn w:val="a0"/>
    <w:link w:val="a3"/>
    <w:uiPriority w:val="99"/>
    <w:rsid w:val="006706B0"/>
  </w:style>
  <w:style w:type="paragraph" w:styleId="a4">
    <w:name w:val="footer"/>
    <w:basedOn w:val="a"/>
    <w:link w:val="Char0"/>
    <w:uiPriority w:val="99"/>
    <w:unhideWhenUsed/>
    <w:rsid w:val="006706B0"/>
    <w:pPr>
      <w:tabs>
        <w:tab w:val="center" w:pos="4680"/>
        <w:tab w:val="right" w:pos="9360"/>
      </w:tabs>
      <w:spacing w:after="0" w:line="240" w:lineRule="auto"/>
    </w:pPr>
  </w:style>
  <w:style w:type="character" w:customStyle="1" w:styleId="Char0">
    <w:name w:val="Υποσέλιδο Char"/>
    <w:basedOn w:val="a0"/>
    <w:link w:val="a4"/>
    <w:uiPriority w:val="99"/>
    <w:rsid w:val="006706B0"/>
  </w:style>
  <w:style w:type="character" w:styleId="a5">
    <w:name w:val="Placeholder Text"/>
    <w:basedOn w:val="a0"/>
    <w:uiPriority w:val="99"/>
    <w:semiHidden/>
    <w:rsid w:val="00A547C2"/>
    <w:rPr>
      <w:color w:val="808080"/>
    </w:rPr>
  </w:style>
  <w:style w:type="character" w:customStyle="1" w:styleId="5yl5">
    <w:name w:val="_5yl5"/>
    <w:basedOn w:val="a0"/>
    <w:rsid w:val="00A547C2"/>
  </w:style>
  <w:style w:type="table" w:styleId="a6">
    <w:name w:val="Table Grid"/>
    <w:basedOn w:val="a1"/>
    <w:uiPriority w:val="39"/>
    <w:rsid w:val="00A54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D15A2F"/>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D15A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648813">
      <w:bodyDiv w:val="1"/>
      <w:marLeft w:val="0"/>
      <w:marRight w:val="0"/>
      <w:marTop w:val="0"/>
      <w:marBottom w:val="0"/>
      <w:divBdr>
        <w:top w:val="none" w:sz="0" w:space="0" w:color="auto"/>
        <w:left w:val="none" w:sz="0" w:space="0" w:color="auto"/>
        <w:bottom w:val="none" w:sz="0" w:space="0" w:color="auto"/>
        <w:right w:val="none" w:sz="0" w:space="0" w:color="auto"/>
      </w:divBdr>
      <w:divsChild>
        <w:div w:id="467094273">
          <w:marLeft w:val="0"/>
          <w:marRight w:val="0"/>
          <w:marTop w:val="0"/>
          <w:marBottom w:val="0"/>
          <w:divBdr>
            <w:top w:val="none" w:sz="0" w:space="0" w:color="auto"/>
            <w:left w:val="none" w:sz="0" w:space="0" w:color="auto"/>
            <w:bottom w:val="none" w:sz="0" w:space="0" w:color="auto"/>
            <w:right w:val="none" w:sz="0" w:space="0" w:color="auto"/>
          </w:divBdr>
          <w:divsChild>
            <w:div w:id="1559365446">
              <w:marLeft w:val="120"/>
              <w:marRight w:val="0"/>
              <w:marTop w:val="0"/>
              <w:marBottom w:val="0"/>
              <w:divBdr>
                <w:top w:val="none" w:sz="0" w:space="0" w:color="auto"/>
                <w:left w:val="none" w:sz="0" w:space="0" w:color="auto"/>
                <w:bottom w:val="none" w:sz="0" w:space="0" w:color="auto"/>
                <w:right w:val="none" w:sz="0" w:space="0" w:color="auto"/>
              </w:divBdr>
              <w:divsChild>
                <w:div w:id="343289498">
                  <w:marLeft w:val="0"/>
                  <w:marRight w:val="0"/>
                  <w:marTop w:val="0"/>
                  <w:marBottom w:val="0"/>
                  <w:divBdr>
                    <w:top w:val="none" w:sz="0" w:space="0" w:color="auto"/>
                    <w:left w:val="none" w:sz="0" w:space="0" w:color="auto"/>
                    <w:bottom w:val="none" w:sz="0" w:space="0" w:color="auto"/>
                    <w:right w:val="none" w:sz="0" w:space="0" w:color="auto"/>
                  </w:divBdr>
                  <w:divsChild>
                    <w:div w:id="1641690169">
                      <w:marLeft w:val="0"/>
                      <w:marRight w:val="0"/>
                      <w:marTop w:val="0"/>
                      <w:marBottom w:val="0"/>
                      <w:divBdr>
                        <w:top w:val="none" w:sz="0" w:space="0" w:color="auto"/>
                        <w:left w:val="none" w:sz="0" w:space="0" w:color="auto"/>
                        <w:bottom w:val="none" w:sz="0" w:space="0" w:color="auto"/>
                        <w:right w:val="none" w:sz="0" w:space="0" w:color="auto"/>
                      </w:divBdr>
                      <w:divsChild>
                        <w:div w:id="901983227">
                          <w:marLeft w:val="0"/>
                          <w:marRight w:val="0"/>
                          <w:marTop w:val="0"/>
                          <w:marBottom w:val="0"/>
                          <w:divBdr>
                            <w:top w:val="none" w:sz="0" w:space="0" w:color="auto"/>
                            <w:left w:val="none" w:sz="0" w:space="0" w:color="auto"/>
                            <w:bottom w:val="none" w:sz="0" w:space="0" w:color="auto"/>
                            <w:right w:val="none" w:sz="0" w:space="0" w:color="auto"/>
                          </w:divBdr>
                          <w:divsChild>
                            <w:div w:id="57281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312974">
      <w:bodyDiv w:val="1"/>
      <w:marLeft w:val="0"/>
      <w:marRight w:val="0"/>
      <w:marTop w:val="0"/>
      <w:marBottom w:val="0"/>
      <w:divBdr>
        <w:top w:val="none" w:sz="0" w:space="0" w:color="auto"/>
        <w:left w:val="none" w:sz="0" w:space="0" w:color="auto"/>
        <w:bottom w:val="none" w:sz="0" w:space="0" w:color="auto"/>
        <w:right w:val="none" w:sz="0" w:space="0" w:color="auto"/>
      </w:divBdr>
      <w:divsChild>
        <w:div w:id="150560843">
          <w:marLeft w:val="0"/>
          <w:marRight w:val="0"/>
          <w:marTop w:val="0"/>
          <w:marBottom w:val="0"/>
          <w:divBdr>
            <w:top w:val="none" w:sz="0" w:space="0" w:color="auto"/>
            <w:left w:val="none" w:sz="0" w:space="0" w:color="auto"/>
            <w:bottom w:val="none" w:sz="0" w:space="0" w:color="auto"/>
            <w:right w:val="none" w:sz="0" w:space="0" w:color="auto"/>
          </w:divBdr>
          <w:divsChild>
            <w:div w:id="326708517">
              <w:marLeft w:val="120"/>
              <w:marRight w:val="0"/>
              <w:marTop w:val="0"/>
              <w:marBottom w:val="0"/>
              <w:divBdr>
                <w:top w:val="none" w:sz="0" w:space="0" w:color="auto"/>
                <w:left w:val="none" w:sz="0" w:space="0" w:color="auto"/>
                <w:bottom w:val="none" w:sz="0" w:space="0" w:color="auto"/>
                <w:right w:val="none" w:sz="0" w:space="0" w:color="auto"/>
              </w:divBdr>
              <w:divsChild>
                <w:div w:id="1438792352">
                  <w:marLeft w:val="0"/>
                  <w:marRight w:val="0"/>
                  <w:marTop w:val="0"/>
                  <w:marBottom w:val="0"/>
                  <w:divBdr>
                    <w:top w:val="none" w:sz="0" w:space="0" w:color="auto"/>
                    <w:left w:val="none" w:sz="0" w:space="0" w:color="auto"/>
                    <w:bottom w:val="none" w:sz="0" w:space="0" w:color="auto"/>
                    <w:right w:val="none" w:sz="0" w:space="0" w:color="auto"/>
                  </w:divBdr>
                  <w:divsChild>
                    <w:div w:id="68312810">
                      <w:marLeft w:val="0"/>
                      <w:marRight w:val="0"/>
                      <w:marTop w:val="0"/>
                      <w:marBottom w:val="0"/>
                      <w:divBdr>
                        <w:top w:val="none" w:sz="0" w:space="0" w:color="auto"/>
                        <w:left w:val="none" w:sz="0" w:space="0" w:color="auto"/>
                        <w:bottom w:val="none" w:sz="0" w:space="0" w:color="auto"/>
                        <w:right w:val="none" w:sz="0" w:space="0" w:color="auto"/>
                      </w:divBdr>
                      <w:divsChild>
                        <w:div w:id="1418594428">
                          <w:marLeft w:val="0"/>
                          <w:marRight w:val="0"/>
                          <w:marTop w:val="0"/>
                          <w:marBottom w:val="0"/>
                          <w:divBdr>
                            <w:top w:val="none" w:sz="0" w:space="0" w:color="auto"/>
                            <w:left w:val="none" w:sz="0" w:space="0" w:color="auto"/>
                            <w:bottom w:val="none" w:sz="0" w:space="0" w:color="auto"/>
                            <w:right w:val="none" w:sz="0" w:space="0" w:color="auto"/>
                          </w:divBdr>
                          <w:divsChild>
                            <w:div w:id="194815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707263D-FAE8-4950-ABC2-B07C162AD77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E1AC01BB-003C-4E2A-8648-3303DC4A925F}">
      <dgm:prSet phldrT="[Κείμενο]"/>
      <dgm:spPr/>
      <dgm:t>
        <a:bodyPr/>
        <a:lstStyle/>
        <a:p>
          <a:r>
            <a:rPr lang="el-GR"/>
            <a:t>Μακης</a:t>
          </a:r>
        </a:p>
      </dgm:t>
    </dgm:pt>
    <dgm:pt modelId="{74D48631-43E2-4FFA-B04A-8A795418CD0D}" type="parTrans" cxnId="{B2BA3AE7-BC90-44B3-AD5E-2061EECE95E6}">
      <dgm:prSet/>
      <dgm:spPr/>
      <dgm:t>
        <a:bodyPr/>
        <a:lstStyle/>
        <a:p>
          <a:endParaRPr lang="el-GR"/>
        </a:p>
      </dgm:t>
    </dgm:pt>
    <dgm:pt modelId="{4CF1C90B-5E06-49A8-9900-38C8F28CDB71}" type="sibTrans" cxnId="{B2BA3AE7-BC90-44B3-AD5E-2061EECE95E6}">
      <dgm:prSet/>
      <dgm:spPr/>
      <dgm:t>
        <a:bodyPr/>
        <a:lstStyle/>
        <a:p>
          <a:endParaRPr lang="el-GR"/>
        </a:p>
      </dgm:t>
    </dgm:pt>
    <dgm:pt modelId="{91654FD6-51CD-41B1-9B0E-DC4738812109}">
      <dgm:prSet phldrT="[Κείμενο]"/>
      <dgm:spPr/>
      <dgm:t>
        <a:bodyPr/>
        <a:lstStyle/>
        <a:p>
          <a:r>
            <a:rPr lang="el-GR"/>
            <a:t>Γιωτα</a:t>
          </a:r>
        </a:p>
      </dgm:t>
    </dgm:pt>
    <dgm:pt modelId="{E18DF53F-5C75-413D-BD30-4E993FBF5E1E}" type="parTrans" cxnId="{5E93940F-45FD-49DF-8012-4DF3661523D6}">
      <dgm:prSet/>
      <dgm:spPr/>
      <dgm:t>
        <a:bodyPr/>
        <a:lstStyle/>
        <a:p>
          <a:endParaRPr lang="el-GR"/>
        </a:p>
      </dgm:t>
    </dgm:pt>
    <dgm:pt modelId="{A7B25DBA-8645-48D1-BD34-A7EE979E0432}" type="sibTrans" cxnId="{5E93940F-45FD-49DF-8012-4DF3661523D6}">
      <dgm:prSet/>
      <dgm:spPr/>
      <dgm:t>
        <a:bodyPr/>
        <a:lstStyle/>
        <a:p>
          <a:endParaRPr lang="el-GR"/>
        </a:p>
      </dgm:t>
    </dgm:pt>
    <dgm:pt modelId="{E3B52F24-1907-4890-869B-B156F9B4C5CF}">
      <dgm:prSet phldrT="[Κείμενο]"/>
      <dgm:spPr/>
      <dgm:t>
        <a:bodyPr/>
        <a:lstStyle/>
        <a:p>
          <a:r>
            <a:rPr lang="el-GR"/>
            <a:t>Κυριακος</a:t>
          </a:r>
        </a:p>
      </dgm:t>
    </dgm:pt>
    <dgm:pt modelId="{56D7E2D8-0006-4CFF-949A-75B4ADB9843A}" type="parTrans" cxnId="{496585EC-2355-4C95-BC85-7CBABC15B2AF}">
      <dgm:prSet/>
      <dgm:spPr/>
      <dgm:t>
        <a:bodyPr/>
        <a:lstStyle/>
        <a:p>
          <a:endParaRPr lang="el-GR"/>
        </a:p>
      </dgm:t>
    </dgm:pt>
    <dgm:pt modelId="{011FC949-10B3-4FB3-B30F-A8611C70FE55}" type="sibTrans" cxnId="{496585EC-2355-4C95-BC85-7CBABC15B2AF}">
      <dgm:prSet/>
      <dgm:spPr/>
      <dgm:t>
        <a:bodyPr/>
        <a:lstStyle/>
        <a:p>
          <a:endParaRPr lang="el-GR"/>
        </a:p>
      </dgm:t>
    </dgm:pt>
    <dgm:pt modelId="{2260A368-4ABF-43D3-A660-532704C1AE00}">
      <dgm:prSet phldrT="[Κείμενο]"/>
      <dgm:spPr/>
      <dgm:t>
        <a:bodyPr/>
        <a:lstStyle/>
        <a:p>
          <a:r>
            <a:rPr lang="el-GR"/>
            <a:t>Γιαννης</a:t>
          </a:r>
        </a:p>
      </dgm:t>
    </dgm:pt>
    <dgm:pt modelId="{AAB8DC3F-A315-4BA6-AAA8-00CF7BE6C258}" type="parTrans" cxnId="{EB572CB1-936F-4DFB-AA37-9DDE241BF399}">
      <dgm:prSet/>
      <dgm:spPr/>
      <dgm:t>
        <a:bodyPr/>
        <a:lstStyle/>
        <a:p>
          <a:endParaRPr lang="el-GR"/>
        </a:p>
      </dgm:t>
    </dgm:pt>
    <dgm:pt modelId="{25646032-CDBB-4E7D-B89D-CCB78BCBBF2C}" type="sibTrans" cxnId="{EB572CB1-936F-4DFB-AA37-9DDE241BF399}">
      <dgm:prSet/>
      <dgm:spPr/>
      <dgm:t>
        <a:bodyPr/>
        <a:lstStyle/>
        <a:p>
          <a:endParaRPr lang="el-GR"/>
        </a:p>
      </dgm:t>
    </dgm:pt>
    <dgm:pt modelId="{8B28C946-80C8-408B-AAF3-19BA1B346A33}">
      <dgm:prSet phldrT="[Κείμενο]"/>
      <dgm:spPr/>
      <dgm:t>
        <a:bodyPr/>
        <a:lstStyle/>
        <a:p>
          <a:r>
            <a:rPr lang="el-GR"/>
            <a:t>Ιωαννα</a:t>
          </a:r>
        </a:p>
      </dgm:t>
    </dgm:pt>
    <dgm:pt modelId="{BE31A854-9E6C-4524-ADC4-8246F980C0DC}" type="parTrans" cxnId="{11456525-5542-4BD8-99AE-75EC5FC9A94E}">
      <dgm:prSet/>
      <dgm:spPr/>
      <dgm:t>
        <a:bodyPr/>
        <a:lstStyle/>
        <a:p>
          <a:endParaRPr lang="el-GR"/>
        </a:p>
      </dgm:t>
    </dgm:pt>
    <dgm:pt modelId="{C5478B04-2546-445C-9DA8-C6E0CB527582}" type="sibTrans" cxnId="{11456525-5542-4BD8-99AE-75EC5FC9A94E}">
      <dgm:prSet/>
      <dgm:spPr/>
      <dgm:t>
        <a:bodyPr/>
        <a:lstStyle/>
        <a:p>
          <a:endParaRPr lang="el-GR"/>
        </a:p>
      </dgm:t>
    </dgm:pt>
    <dgm:pt modelId="{DB129DC8-6979-4CD5-9BDF-C95EFDF085FB}">
      <dgm:prSet phldrT="[Κείμενο]"/>
      <dgm:spPr/>
      <dgm:t>
        <a:bodyPr/>
        <a:lstStyle/>
        <a:p>
          <a:r>
            <a:rPr lang="el-GR"/>
            <a:t>Μαρια</a:t>
          </a:r>
        </a:p>
      </dgm:t>
    </dgm:pt>
    <dgm:pt modelId="{0DCEEDFF-DEE0-4AF1-A75B-BEBB3E20E557}" type="parTrans" cxnId="{4FABEF98-F92F-4702-A654-3E8BD7DF4963}">
      <dgm:prSet/>
      <dgm:spPr/>
      <dgm:t>
        <a:bodyPr/>
        <a:lstStyle/>
        <a:p>
          <a:endParaRPr lang="el-GR"/>
        </a:p>
      </dgm:t>
    </dgm:pt>
    <dgm:pt modelId="{6FF09E13-A4F9-4F64-9584-5A87F13E412D}" type="sibTrans" cxnId="{4FABEF98-F92F-4702-A654-3E8BD7DF4963}">
      <dgm:prSet/>
      <dgm:spPr/>
      <dgm:t>
        <a:bodyPr/>
        <a:lstStyle/>
        <a:p>
          <a:endParaRPr lang="el-GR"/>
        </a:p>
      </dgm:t>
    </dgm:pt>
    <dgm:pt modelId="{D27D24F2-DAA8-481E-B8FE-15DA264A7EFF}" type="pres">
      <dgm:prSet presAssocID="{2707263D-FAE8-4950-ABC2-B07C162AD77B}" presName="hierChild1" presStyleCnt="0">
        <dgm:presLayoutVars>
          <dgm:chPref val="1"/>
          <dgm:dir/>
          <dgm:animOne val="branch"/>
          <dgm:animLvl val="lvl"/>
          <dgm:resizeHandles/>
        </dgm:presLayoutVars>
      </dgm:prSet>
      <dgm:spPr/>
    </dgm:pt>
    <dgm:pt modelId="{35377E30-E331-4D8F-8DAF-E4AB4411D35D}" type="pres">
      <dgm:prSet presAssocID="{E1AC01BB-003C-4E2A-8648-3303DC4A925F}" presName="hierRoot1" presStyleCnt="0"/>
      <dgm:spPr/>
    </dgm:pt>
    <dgm:pt modelId="{39808123-3F9F-42FE-AD80-A83A1C31A0FF}" type="pres">
      <dgm:prSet presAssocID="{E1AC01BB-003C-4E2A-8648-3303DC4A925F}" presName="composite" presStyleCnt="0"/>
      <dgm:spPr/>
    </dgm:pt>
    <dgm:pt modelId="{4AE5A31D-EC76-454F-AFB1-A6F210C1A48D}" type="pres">
      <dgm:prSet presAssocID="{E1AC01BB-003C-4E2A-8648-3303DC4A925F}" presName="background" presStyleLbl="node0" presStyleIdx="0" presStyleCnt="1"/>
      <dgm:spPr/>
    </dgm:pt>
    <dgm:pt modelId="{698E8E5F-5F38-491E-9FD4-39E9BAEA1243}" type="pres">
      <dgm:prSet presAssocID="{E1AC01BB-003C-4E2A-8648-3303DC4A925F}" presName="text" presStyleLbl="fgAcc0" presStyleIdx="0" presStyleCnt="1">
        <dgm:presLayoutVars>
          <dgm:chPref val="3"/>
        </dgm:presLayoutVars>
      </dgm:prSet>
      <dgm:spPr/>
    </dgm:pt>
    <dgm:pt modelId="{A5535D82-0EF6-47A7-9B41-59CA0AB54523}" type="pres">
      <dgm:prSet presAssocID="{E1AC01BB-003C-4E2A-8648-3303DC4A925F}" presName="hierChild2" presStyleCnt="0"/>
      <dgm:spPr/>
    </dgm:pt>
    <dgm:pt modelId="{A7872021-0DB7-4CBB-8764-A9937F822782}" type="pres">
      <dgm:prSet presAssocID="{E18DF53F-5C75-413D-BD30-4E993FBF5E1E}" presName="Name10" presStyleLbl="parChTrans1D2" presStyleIdx="0" presStyleCnt="2"/>
      <dgm:spPr/>
    </dgm:pt>
    <dgm:pt modelId="{97946940-459A-46F3-AF0A-C4B441F54860}" type="pres">
      <dgm:prSet presAssocID="{91654FD6-51CD-41B1-9B0E-DC4738812109}" presName="hierRoot2" presStyleCnt="0"/>
      <dgm:spPr/>
    </dgm:pt>
    <dgm:pt modelId="{DCBF1BEF-201F-43C5-8F2D-9BD44BE11DFA}" type="pres">
      <dgm:prSet presAssocID="{91654FD6-51CD-41B1-9B0E-DC4738812109}" presName="composite2" presStyleCnt="0"/>
      <dgm:spPr/>
    </dgm:pt>
    <dgm:pt modelId="{A46586F6-99E7-407C-855E-FA8F16B176DB}" type="pres">
      <dgm:prSet presAssocID="{91654FD6-51CD-41B1-9B0E-DC4738812109}" presName="background2" presStyleLbl="node2" presStyleIdx="0" presStyleCnt="2"/>
      <dgm:spPr/>
    </dgm:pt>
    <dgm:pt modelId="{E63B5700-E665-4BE3-90A3-489113BBCBBE}" type="pres">
      <dgm:prSet presAssocID="{91654FD6-51CD-41B1-9B0E-DC4738812109}" presName="text2" presStyleLbl="fgAcc2" presStyleIdx="0" presStyleCnt="2">
        <dgm:presLayoutVars>
          <dgm:chPref val="3"/>
        </dgm:presLayoutVars>
      </dgm:prSet>
      <dgm:spPr/>
    </dgm:pt>
    <dgm:pt modelId="{F302EEA2-FFFD-4CA1-B0C5-C0ED38B4729F}" type="pres">
      <dgm:prSet presAssocID="{91654FD6-51CD-41B1-9B0E-DC4738812109}" presName="hierChild3" presStyleCnt="0"/>
      <dgm:spPr/>
    </dgm:pt>
    <dgm:pt modelId="{4C24F37C-D443-48AC-BADE-7926149A7EC7}" type="pres">
      <dgm:prSet presAssocID="{56D7E2D8-0006-4CFF-949A-75B4ADB9843A}" presName="Name17" presStyleLbl="parChTrans1D3" presStyleIdx="0" presStyleCnt="3"/>
      <dgm:spPr/>
    </dgm:pt>
    <dgm:pt modelId="{81220B8E-0B62-45A9-9E34-BC6D75786E9D}" type="pres">
      <dgm:prSet presAssocID="{E3B52F24-1907-4890-869B-B156F9B4C5CF}" presName="hierRoot3" presStyleCnt="0"/>
      <dgm:spPr/>
    </dgm:pt>
    <dgm:pt modelId="{D68A1B93-3D71-42AE-AD64-566BC95B6DED}" type="pres">
      <dgm:prSet presAssocID="{E3B52F24-1907-4890-869B-B156F9B4C5CF}" presName="composite3" presStyleCnt="0"/>
      <dgm:spPr/>
    </dgm:pt>
    <dgm:pt modelId="{347AA050-2598-4336-B709-32BA87E28549}" type="pres">
      <dgm:prSet presAssocID="{E3B52F24-1907-4890-869B-B156F9B4C5CF}" presName="background3" presStyleLbl="node3" presStyleIdx="0" presStyleCnt="3"/>
      <dgm:spPr/>
    </dgm:pt>
    <dgm:pt modelId="{66F86DB2-078D-4058-A5D4-94C20EBCCCF9}" type="pres">
      <dgm:prSet presAssocID="{E3B52F24-1907-4890-869B-B156F9B4C5CF}" presName="text3" presStyleLbl="fgAcc3" presStyleIdx="0" presStyleCnt="3">
        <dgm:presLayoutVars>
          <dgm:chPref val="3"/>
        </dgm:presLayoutVars>
      </dgm:prSet>
      <dgm:spPr/>
    </dgm:pt>
    <dgm:pt modelId="{2940EB87-D812-4918-A84E-61B90982E242}" type="pres">
      <dgm:prSet presAssocID="{E3B52F24-1907-4890-869B-B156F9B4C5CF}" presName="hierChild4" presStyleCnt="0"/>
      <dgm:spPr/>
    </dgm:pt>
    <dgm:pt modelId="{BF1C92E1-C050-4DF5-8EB7-0263A030A554}" type="pres">
      <dgm:prSet presAssocID="{AAB8DC3F-A315-4BA6-AAA8-00CF7BE6C258}" presName="Name17" presStyleLbl="parChTrans1D3" presStyleIdx="1" presStyleCnt="3"/>
      <dgm:spPr/>
    </dgm:pt>
    <dgm:pt modelId="{B160ABF9-DC21-4A37-A3B2-3FE92CE267EA}" type="pres">
      <dgm:prSet presAssocID="{2260A368-4ABF-43D3-A660-532704C1AE00}" presName="hierRoot3" presStyleCnt="0"/>
      <dgm:spPr/>
    </dgm:pt>
    <dgm:pt modelId="{B3EB753A-481A-4B03-A6A8-A37B9A3F65D8}" type="pres">
      <dgm:prSet presAssocID="{2260A368-4ABF-43D3-A660-532704C1AE00}" presName="composite3" presStyleCnt="0"/>
      <dgm:spPr/>
    </dgm:pt>
    <dgm:pt modelId="{3DEEBCFB-6D0C-4B46-8385-FF49533C7671}" type="pres">
      <dgm:prSet presAssocID="{2260A368-4ABF-43D3-A660-532704C1AE00}" presName="background3" presStyleLbl="node3" presStyleIdx="1" presStyleCnt="3"/>
      <dgm:spPr/>
    </dgm:pt>
    <dgm:pt modelId="{84E40162-7682-44D7-BE48-312D4D024D6B}" type="pres">
      <dgm:prSet presAssocID="{2260A368-4ABF-43D3-A660-532704C1AE00}" presName="text3" presStyleLbl="fgAcc3" presStyleIdx="1" presStyleCnt="3">
        <dgm:presLayoutVars>
          <dgm:chPref val="3"/>
        </dgm:presLayoutVars>
      </dgm:prSet>
      <dgm:spPr/>
    </dgm:pt>
    <dgm:pt modelId="{6B4ACEE5-47FF-4A4A-8959-61166C97E3D5}" type="pres">
      <dgm:prSet presAssocID="{2260A368-4ABF-43D3-A660-532704C1AE00}" presName="hierChild4" presStyleCnt="0"/>
      <dgm:spPr/>
    </dgm:pt>
    <dgm:pt modelId="{108F2AD7-3CB0-4DE2-AE37-66341BF69461}" type="pres">
      <dgm:prSet presAssocID="{BE31A854-9E6C-4524-ADC4-8246F980C0DC}" presName="Name10" presStyleLbl="parChTrans1D2" presStyleIdx="1" presStyleCnt="2"/>
      <dgm:spPr/>
    </dgm:pt>
    <dgm:pt modelId="{7453403B-6FEF-4455-B857-5A8D53ED1E80}" type="pres">
      <dgm:prSet presAssocID="{8B28C946-80C8-408B-AAF3-19BA1B346A33}" presName="hierRoot2" presStyleCnt="0"/>
      <dgm:spPr/>
    </dgm:pt>
    <dgm:pt modelId="{280347D3-1DCA-4A2C-ADAD-0BDBCAB35C04}" type="pres">
      <dgm:prSet presAssocID="{8B28C946-80C8-408B-AAF3-19BA1B346A33}" presName="composite2" presStyleCnt="0"/>
      <dgm:spPr/>
    </dgm:pt>
    <dgm:pt modelId="{E4438360-1D82-47AB-A68B-7A7317A2D739}" type="pres">
      <dgm:prSet presAssocID="{8B28C946-80C8-408B-AAF3-19BA1B346A33}" presName="background2" presStyleLbl="node2" presStyleIdx="1" presStyleCnt="2"/>
      <dgm:spPr/>
    </dgm:pt>
    <dgm:pt modelId="{B3CE7C9C-96D0-48D0-96D3-BE223DB27B4E}" type="pres">
      <dgm:prSet presAssocID="{8B28C946-80C8-408B-AAF3-19BA1B346A33}" presName="text2" presStyleLbl="fgAcc2" presStyleIdx="1" presStyleCnt="2">
        <dgm:presLayoutVars>
          <dgm:chPref val="3"/>
        </dgm:presLayoutVars>
      </dgm:prSet>
      <dgm:spPr/>
      <dgm:t>
        <a:bodyPr/>
        <a:lstStyle/>
        <a:p>
          <a:endParaRPr lang="el-GR"/>
        </a:p>
      </dgm:t>
    </dgm:pt>
    <dgm:pt modelId="{A950EAA7-42F1-4A6E-9822-20F40C1C68B8}" type="pres">
      <dgm:prSet presAssocID="{8B28C946-80C8-408B-AAF3-19BA1B346A33}" presName="hierChild3" presStyleCnt="0"/>
      <dgm:spPr/>
    </dgm:pt>
    <dgm:pt modelId="{2F73F6ED-D765-4544-95BC-3C42DE72944D}" type="pres">
      <dgm:prSet presAssocID="{0DCEEDFF-DEE0-4AF1-A75B-BEBB3E20E557}" presName="Name17" presStyleLbl="parChTrans1D3" presStyleIdx="2" presStyleCnt="3"/>
      <dgm:spPr/>
    </dgm:pt>
    <dgm:pt modelId="{6ADDECD0-B99F-4A07-87B1-9198DF9EA903}" type="pres">
      <dgm:prSet presAssocID="{DB129DC8-6979-4CD5-9BDF-C95EFDF085FB}" presName="hierRoot3" presStyleCnt="0"/>
      <dgm:spPr/>
    </dgm:pt>
    <dgm:pt modelId="{F256EF90-275E-4000-8F2F-51877638F90D}" type="pres">
      <dgm:prSet presAssocID="{DB129DC8-6979-4CD5-9BDF-C95EFDF085FB}" presName="composite3" presStyleCnt="0"/>
      <dgm:spPr/>
    </dgm:pt>
    <dgm:pt modelId="{3C20D04B-5195-4FA1-BB37-18536AAC0B24}" type="pres">
      <dgm:prSet presAssocID="{DB129DC8-6979-4CD5-9BDF-C95EFDF085FB}" presName="background3" presStyleLbl="node3" presStyleIdx="2" presStyleCnt="3"/>
      <dgm:spPr/>
    </dgm:pt>
    <dgm:pt modelId="{49EC2546-F645-4789-8C4C-09FC3F0E21DB}" type="pres">
      <dgm:prSet presAssocID="{DB129DC8-6979-4CD5-9BDF-C95EFDF085FB}" presName="text3" presStyleLbl="fgAcc3" presStyleIdx="2" presStyleCnt="3">
        <dgm:presLayoutVars>
          <dgm:chPref val="3"/>
        </dgm:presLayoutVars>
      </dgm:prSet>
      <dgm:spPr/>
      <dgm:t>
        <a:bodyPr/>
        <a:lstStyle/>
        <a:p>
          <a:endParaRPr lang="el-GR"/>
        </a:p>
      </dgm:t>
    </dgm:pt>
    <dgm:pt modelId="{539886EA-EB67-4153-8219-CF4803B05FBF}" type="pres">
      <dgm:prSet presAssocID="{DB129DC8-6979-4CD5-9BDF-C95EFDF085FB}" presName="hierChild4" presStyleCnt="0"/>
      <dgm:spPr/>
    </dgm:pt>
  </dgm:ptLst>
  <dgm:cxnLst>
    <dgm:cxn modelId="{F18ABA8F-FC2E-453F-A732-1BC2AC209174}" type="presOf" srcId="{E3B52F24-1907-4890-869B-B156F9B4C5CF}" destId="{66F86DB2-078D-4058-A5D4-94C20EBCCCF9}" srcOrd="0" destOrd="0" presId="urn:microsoft.com/office/officeart/2005/8/layout/hierarchy1"/>
    <dgm:cxn modelId="{320EB2BB-CACB-4581-8BB1-1604E39DAC77}" type="presOf" srcId="{2260A368-4ABF-43D3-A660-532704C1AE00}" destId="{84E40162-7682-44D7-BE48-312D4D024D6B}" srcOrd="0" destOrd="0" presId="urn:microsoft.com/office/officeart/2005/8/layout/hierarchy1"/>
    <dgm:cxn modelId="{496585EC-2355-4C95-BC85-7CBABC15B2AF}" srcId="{91654FD6-51CD-41B1-9B0E-DC4738812109}" destId="{E3B52F24-1907-4890-869B-B156F9B4C5CF}" srcOrd="0" destOrd="0" parTransId="{56D7E2D8-0006-4CFF-949A-75B4ADB9843A}" sibTransId="{011FC949-10B3-4FB3-B30F-A8611C70FE55}"/>
    <dgm:cxn modelId="{EB572CB1-936F-4DFB-AA37-9DDE241BF399}" srcId="{91654FD6-51CD-41B1-9B0E-DC4738812109}" destId="{2260A368-4ABF-43D3-A660-532704C1AE00}" srcOrd="1" destOrd="0" parTransId="{AAB8DC3F-A315-4BA6-AAA8-00CF7BE6C258}" sibTransId="{25646032-CDBB-4E7D-B89D-CCB78BCBBF2C}"/>
    <dgm:cxn modelId="{AF52DBF7-A4C4-4719-83D3-3C1E6D06D945}" type="presOf" srcId="{91654FD6-51CD-41B1-9B0E-DC4738812109}" destId="{E63B5700-E665-4BE3-90A3-489113BBCBBE}" srcOrd="0" destOrd="0" presId="urn:microsoft.com/office/officeart/2005/8/layout/hierarchy1"/>
    <dgm:cxn modelId="{B2BA3AE7-BC90-44B3-AD5E-2061EECE95E6}" srcId="{2707263D-FAE8-4950-ABC2-B07C162AD77B}" destId="{E1AC01BB-003C-4E2A-8648-3303DC4A925F}" srcOrd="0" destOrd="0" parTransId="{74D48631-43E2-4FFA-B04A-8A795418CD0D}" sibTransId="{4CF1C90B-5E06-49A8-9900-38C8F28CDB71}"/>
    <dgm:cxn modelId="{F27C35EE-B13D-4012-A796-2CE87AADF277}" type="presOf" srcId="{BE31A854-9E6C-4524-ADC4-8246F980C0DC}" destId="{108F2AD7-3CB0-4DE2-AE37-66341BF69461}" srcOrd="0" destOrd="0" presId="urn:microsoft.com/office/officeart/2005/8/layout/hierarchy1"/>
    <dgm:cxn modelId="{E7114F0E-6D47-4451-AA63-5303E12F032B}" type="presOf" srcId="{E1AC01BB-003C-4E2A-8648-3303DC4A925F}" destId="{698E8E5F-5F38-491E-9FD4-39E9BAEA1243}" srcOrd="0" destOrd="0" presId="urn:microsoft.com/office/officeart/2005/8/layout/hierarchy1"/>
    <dgm:cxn modelId="{EC04AEFD-7239-46A0-ADD6-9F5DC361AD8D}" type="presOf" srcId="{0DCEEDFF-DEE0-4AF1-A75B-BEBB3E20E557}" destId="{2F73F6ED-D765-4544-95BC-3C42DE72944D}" srcOrd="0" destOrd="0" presId="urn:microsoft.com/office/officeart/2005/8/layout/hierarchy1"/>
    <dgm:cxn modelId="{696E1DD7-85FA-449A-9D66-5D12B55A58FA}" type="presOf" srcId="{AAB8DC3F-A315-4BA6-AAA8-00CF7BE6C258}" destId="{BF1C92E1-C050-4DF5-8EB7-0263A030A554}" srcOrd="0" destOrd="0" presId="urn:microsoft.com/office/officeart/2005/8/layout/hierarchy1"/>
    <dgm:cxn modelId="{92F17BCC-5172-4B31-A260-F87CCDB2097A}" type="presOf" srcId="{2707263D-FAE8-4950-ABC2-B07C162AD77B}" destId="{D27D24F2-DAA8-481E-B8FE-15DA264A7EFF}" srcOrd="0" destOrd="0" presId="urn:microsoft.com/office/officeart/2005/8/layout/hierarchy1"/>
    <dgm:cxn modelId="{E6140D84-6BD8-4192-8B46-1B4BFAF2F5FE}" type="presOf" srcId="{8B28C946-80C8-408B-AAF3-19BA1B346A33}" destId="{B3CE7C9C-96D0-48D0-96D3-BE223DB27B4E}" srcOrd="0" destOrd="0" presId="urn:microsoft.com/office/officeart/2005/8/layout/hierarchy1"/>
    <dgm:cxn modelId="{1B809BC8-E245-4DE5-91F8-97269AE5525A}" type="presOf" srcId="{56D7E2D8-0006-4CFF-949A-75B4ADB9843A}" destId="{4C24F37C-D443-48AC-BADE-7926149A7EC7}" srcOrd="0" destOrd="0" presId="urn:microsoft.com/office/officeart/2005/8/layout/hierarchy1"/>
    <dgm:cxn modelId="{11456525-5542-4BD8-99AE-75EC5FC9A94E}" srcId="{E1AC01BB-003C-4E2A-8648-3303DC4A925F}" destId="{8B28C946-80C8-408B-AAF3-19BA1B346A33}" srcOrd="1" destOrd="0" parTransId="{BE31A854-9E6C-4524-ADC4-8246F980C0DC}" sibTransId="{C5478B04-2546-445C-9DA8-C6E0CB527582}"/>
    <dgm:cxn modelId="{4FABEF98-F92F-4702-A654-3E8BD7DF4963}" srcId="{8B28C946-80C8-408B-AAF3-19BA1B346A33}" destId="{DB129DC8-6979-4CD5-9BDF-C95EFDF085FB}" srcOrd="0" destOrd="0" parTransId="{0DCEEDFF-DEE0-4AF1-A75B-BEBB3E20E557}" sibTransId="{6FF09E13-A4F9-4F64-9584-5A87F13E412D}"/>
    <dgm:cxn modelId="{5E93940F-45FD-49DF-8012-4DF3661523D6}" srcId="{E1AC01BB-003C-4E2A-8648-3303DC4A925F}" destId="{91654FD6-51CD-41B1-9B0E-DC4738812109}" srcOrd="0" destOrd="0" parTransId="{E18DF53F-5C75-413D-BD30-4E993FBF5E1E}" sibTransId="{A7B25DBA-8645-48D1-BD34-A7EE979E0432}"/>
    <dgm:cxn modelId="{32D5C9E8-257A-4CDC-8EBC-61ECB62077AA}" type="presOf" srcId="{E18DF53F-5C75-413D-BD30-4E993FBF5E1E}" destId="{A7872021-0DB7-4CBB-8764-A9937F822782}" srcOrd="0" destOrd="0" presId="urn:microsoft.com/office/officeart/2005/8/layout/hierarchy1"/>
    <dgm:cxn modelId="{D1ACD527-2968-4069-A718-22F0E3DB0046}" type="presOf" srcId="{DB129DC8-6979-4CD5-9BDF-C95EFDF085FB}" destId="{49EC2546-F645-4789-8C4C-09FC3F0E21DB}" srcOrd="0" destOrd="0" presId="urn:microsoft.com/office/officeart/2005/8/layout/hierarchy1"/>
    <dgm:cxn modelId="{5CE9FCAE-6441-46CC-B1E4-CF84ABC563BE}" type="presParOf" srcId="{D27D24F2-DAA8-481E-B8FE-15DA264A7EFF}" destId="{35377E30-E331-4D8F-8DAF-E4AB4411D35D}" srcOrd="0" destOrd="0" presId="urn:microsoft.com/office/officeart/2005/8/layout/hierarchy1"/>
    <dgm:cxn modelId="{28055DE5-228A-4EFF-994A-3235EB073709}" type="presParOf" srcId="{35377E30-E331-4D8F-8DAF-E4AB4411D35D}" destId="{39808123-3F9F-42FE-AD80-A83A1C31A0FF}" srcOrd="0" destOrd="0" presId="urn:microsoft.com/office/officeart/2005/8/layout/hierarchy1"/>
    <dgm:cxn modelId="{B0A91977-4CBE-49DF-A687-59504566927F}" type="presParOf" srcId="{39808123-3F9F-42FE-AD80-A83A1C31A0FF}" destId="{4AE5A31D-EC76-454F-AFB1-A6F210C1A48D}" srcOrd="0" destOrd="0" presId="urn:microsoft.com/office/officeart/2005/8/layout/hierarchy1"/>
    <dgm:cxn modelId="{B165028F-DC40-4797-8167-11C5724526AB}" type="presParOf" srcId="{39808123-3F9F-42FE-AD80-A83A1C31A0FF}" destId="{698E8E5F-5F38-491E-9FD4-39E9BAEA1243}" srcOrd="1" destOrd="0" presId="urn:microsoft.com/office/officeart/2005/8/layout/hierarchy1"/>
    <dgm:cxn modelId="{7D3AB35A-8398-4965-AD24-3DE79CEE1874}" type="presParOf" srcId="{35377E30-E331-4D8F-8DAF-E4AB4411D35D}" destId="{A5535D82-0EF6-47A7-9B41-59CA0AB54523}" srcOrd="1" destOrd="0" presId="urn:microsoft.com/office/officeart/2005/8/layout/hierarchy1"/>
    <dgm:cxn modelId="{79B70026-4EB9-4B4B-AB2C-06975B2E6C19}" type="presParOf" srcId="{A5535D82-0EF6-47A7-9B41-59CA0AB54523}" destId="{A7872021-0DB7-4CBB-8764-A9937F822782}" srcOrd="0" destOrd="0" presId="urn:microsoft.com/office/officeart/2005/8/layout/hierarchy1"/>
    <dgm:cxn modelId="{68F40F9E-BAD5-4B57-ADF5-59C80CAD8B05}" type="presParOf" srcId="{A5535D82-0EF6-47A7-9B41-59CA0AB54523}" destId="{97946940-459A-46F3-AF0A-C4B441F54860}" srcOrd="1" destOrd="0" presId="urn:microsoft.com/office/officeart/2005/8/layout/hierarchy1"/>
    <dgm:cxn modelId="{A92B7493-3DCA-4315-92D1-9ECF1E75AEE0}" type="presParOf" srcId="{97946940-459A-46F3-AF0A-C4B441F54860}" destId="{DCBF1BEF-201F-43C5-8F2D-9BD44BE11DFA}" srcOrd="0" destOrd="0" presId="urn:microsoft.com/office/officeart/2005/8/layout/hierarchy1"/>
    <dgm:cxn modelId="{5897A9F2-876A-4983-BECD-C6F052F2837E}" type="presParOf" srcId="{DCBF1BEF-201F-43C5-8F2D-9BD44BE11DFA}" destId="{A46586F6-99E7-407C-855E-FA8F16B176DB}" srcOrd="0" destOrd="0" presId="urn:microsoft.com/office/officeart/2005/8/layout/hierarchy1"/>
    <dgm:cxn modelId="{D3B7182B-45EB-4991-B60D-7EDFB9E2BB35}" type="presParOf" srcId="{DCBF1BEF-201F-43C5-8F2D-9BD44BE11DFA}" destId="{E63B5700-E665-4BE3-90A3-489113BBCBBE}" srcOrd="1" destOrd="0" presId="urn:microsoft.com/office/officeart/2005/8/layout/hierarchy1"/>
    <dgm:cxn modelId="{53FFB5FF-7ECC-4349-A631-2AC3C6BF7D20}" type="presParOf" srcId="{97946940-459A-46F3-AF0A-C4B441F54860}" destId="{F302EEA2-FFFD-4CA1-B0C5-C0ED38B4729F}" srcOrd="1" destOrd="0" presId="urn:microsoft.com/office/officeart/2005/8/layout/hierarchy1"/>
    <dgm:cxn modelId="{DAC754E7-47F5-40CB-A1A7-67CAEDF11606}" type="presParOf" srcId="{F302EEA2-FFFD-4CA1-B0C5-C0ED38B4729F}" destId="{4C24F37C-D443-48AC-BADE-7926149A7EC7}" srcOrd="0" destOrd="0" presId="urn:microsoft.com/office/officeart/2005/8/layout/hierarchy1"/>
    <dgm:cxn modelId="{9EA4EC51-9BE5-477D-BF3B-ED261BE2F602}" type="presParOf" srcId="{F302EEA2-FFFD-4CA1-B0C5-C0ED38B4729F}" destId="{81220B8E-0B62-45A9-9E34-BC6D75786E9D}" srcOrd="1" destOrd="0" presId="urn:microsoft.com/office/officeart/2005/8/layout/hierarchy1"/>
    <dgm:cxn modelId="{84F82032-3BF3-4F26-8086-250603EECB00}" type="presParOf" srcId="{81220B8E-0B62-45A9-9E34-BC6D75786E9D}" destId="{D68A1B93-3D71-42AE-AD64-566BC95B6DED}" srcOrd="0" destOrd="0" presId="urn:microsoft.com/office/officeart/2005/8/layout/hierarchy1"/>
    <dgm:cxn modelId="{2B87B2FE-995A-479B-99D5-672402DCAB04}" type="presParOf" srcId="{D68A1B93-3D71-42AE-AD64-566BC95B6DED}" destId="{347AA050-2598-4336-B709-32BA87E28549}" srcOrd="0" destOrd="0" presId="urn:microsoft.com/office/officeart/2005/8/layout/hierarchy1"/>
    <dgm:cxn modelId="{B53AA549-56C8-4262-8C81-343B6C1E95D5}" type="presParOf" srcId="{D68A1B93-3D71-42AE-AD64-566BC95B6DED}" destId="{66F86DB2-078D-4058-A5D4-94C20EBCCCF9}" srcOrd="1" destOrd="0" presId="urn:microsoft.com/office/officeart/2005/8/layout/hierarchy1"/>
    <dgm:cxn modelId="{7B60A32A-5598-4F61-A93D-F4BB00ABA277}" type="presParOf" srcId="{81220B8E-0B62-45A9-9E34-BC6D75786E9D}" destId="{2940EB87-D812-4918-A84E-61B90982E242}" srcOrd="1" destOrd="0" presId="urn:microsoft.com/office/officeart/2005/8/layout/hierarchy1"/>
    <dgm:cxn modelId="{666F1342-E7D9-4480-831B-5062CF2AAB7B}" type="presParOf" srcId="{F302EEA2-FFFD-4CA1-B0C5-C0ED38B4729F}" destId="{BF1C92E1-C050-4DF5-8EB7-0263A030A554}" srcOrd="2" destOrd="0" presId="urn:microsoft.com/office/officeart/2005/8/layout/hierarchy1"/>
    <dgm:cxn modelId="{4939895B-8452-45B5-8E7F-8FF11A6BB34D}" type="presParOf" srcId="{F302EEA2-FFFD-4CA1-B0C5-C0ED38B4729F}" destId="{B160ABF9-DC21-4A37-A3B2-3FE92CE267EA}" srcOrd="3" destOrd="0" presId="urn:microsoft.com/office/officeart/2005/8/layout/hierarchy1"/>
    <dgm:cxn modelId="{882CE400-49DA-4B7E-93AF-FE8704DAB271}" type="presParOf" srcId="{B160ABF9-DC21-4A37-A3B2-3FE92CE267EA}" destId="{B3EB753A-481A-4B03-A6A8-A37B9A3F65D8}" srcOrd="0" destOrd="0" presId="urn:microsoft.com/office/officeart/2005/8/layout/hierarchy1"/>
    <dgm:cxn modelId="{7CCC8785-6834-42CD-9AF7-A1CD75A3269B}" type="presParOf" srcId="{B3EB753A-481A-4B03-A6A8-A37B9A3F65D8}" destId="{3DEEBCFB-6D0C-4B46-8385-FF49533C7671}" srcOrd="0" destOrd="0" presId="urn:microsoft.com/office/officeart/2005/8/layout/hierarchy1"/>
    <dgm:cxn modelId="{724C223C-523F-4EEC-A6C7-69315250169B}" type="presParOf" srcId="{B3EB753A-481A-4B03-A6A8-A37B9A3F65D8}" destId="{84E40162-7682-44D7-BE48-312D4D024D6B}" srcOrd="1" destOrd="0" presId="urn:microsoft.com/office/officeart/2005/8/layout/hierarchy1"/>
    <dgm:cxn modelId="{4A700489-5968-48A3-B465-FEF451E8FF32}" type="presParOf" srcId="{B160ABF9-DC21-4A37-A3B2-3FE92CE267EA}" destId="{6B4ACEE5-47FF-4A4A-8959-61166C97E3D5}" srcOrd="1" destOrd="0" presId="urn:microsoft.com/office/officeart/2005/8/layout/hierarchy1"/>
    <dgm:cxn modelId="{C7052A4A-A511-4BDE-957F-490E12DFEA06}" type="presParOf" srcId="{A5535D82-0EF6-47A7-9B41-59CA0AB54523}" destId="{108F2AD7-3CB0-4DE2-AE37-66341BF69461}" srcOrd="2" destOrd="0" presId="urn:microsoft.com/office/officeart/2005/8/layout/hierarchy1"/>
    <dgm:cxn modelId="{C5A4F807-1F41-456D-AB80-856C7B26C2DD}" type="presParOf" srcId="{A5535D82-0EF6-47A7-9B41-59CA0AB54523}" destId="{7453403B-6FEF-4455-B857-5A8D53ED1E80}" srcOrd="3" destOrd="0" presId="urn:microsoft.com/office/officeart/2005/8/layout/hierarchy1"/>
    <dgm:cxn modelId="{A8CCE742-9B67-4A42-AE7E-2F3F370A7D1B}" type="presParOf" srcId="{7453403B-6FEF-4455-B857-5A8D53ED1E80}" destId="{280347D3-1DCA-4A2C-ADAD-0BDBCAB35C04}" srcOrd="0" destOrd="0" presId="urn:microsoft.com/office/officeart/2005/8/layout/hierarchy1"/>
    <dgm:cxn modelId="{8FE5D502-434C-48EB-AA21-727E3B56E615}" type="presParOf" srcId="{280347D3-1DCA-4A2C-ADAD-0BDBCAB35C04}" destId="{E4438360-1D82-47AB-A68B-7A7317A2D739}" srcOrd="0" destOrd="0" presId="urn:microsoft.com/office/officeart/2005/8/layout/hierarchy1"/>
    <dgm:cxn modelId="{F6AB09AD-744C-4E4C-80AB-9F6EC811D510}" type="presParOf" srcId="{280347D3-1DCA-4A2C-ADAD-0BDBCAB35C04}" destId="{B3CE7C9C-96D0-48D0-96D3-BE223DB27B4E}" srcOrd="1" destOrd="0" presId="urn:microsoft.com/office/officeart/2005/8/layout/hierarchy1"/>
    <dgm:cxn modelId="{4C538DD1-5C46-4CE3-83CB-4BE524D57EA1}" type="presParOf" srcId="{7453403B-6FEF-4455-B857-5A8D53ED1E80}" destId="{A950EAA7-42F1-4A6E-9822-20F40C1C68B8}" srcOrd="1" destOrd="0" presId="urn:microsoft.com/office/officeart/2005/8/layout/hierarchy1"/>
    <dgm:cxn modelId="{8D5DF910-D24F-475B-8F84-701A19E1A015}" type="presParOf" srcId="{A950EAA7-42F1-4A6E-9822-20F40C1C68B8}" destId="{2F73F6ED-D765-4544-95BC-3C42DE72944D}" srcOrd="0" destOrd="0" presId="urn:microsoft.com/office/officeart/2005/8/layout/hierarchy1"/>
    <dgm:cxn modelId="{D5D3818A-C4F3-4898-8CDC-A578DEE73CA6}" type="presParOf" srcId="{A950EAA7-42F1-4A6E-9822-20F40C1C68B8}" destId="{6ADDECD0-B99F-4A07-87B1-9198DF9EA903}" srcOrd="1" destOrd="0" presId="urn:microsoft.com/office/officeart/2005/8/layout/hierarchy1"/>
    <dgm:cxn modelId="{1CD48DEE-8CB4-4F75-821D-7BF2D75DF017}" type="presParOf" srcId="{6ADDECD0-B99F-4A07-87B1-9198DF9EA903}" destId="{F256EF90-275E-4000-8F2F-51877638F90D}" srcOrd="0" destOrd="0" presId="urn:microsoft.com/office/officeart/2005/8/layout/hierarchy1"/>
    <dgm:cxn modelId="{86B08BD6-755A-4906-B5B7-D5116492A0BC}" type="presParOf" srcId="{F256EF90-275E-4000-8F2F-51877638F90D}" destId="{3C20D04B-5195-4FA1-BB37-18536AAC0B24}" srcOrd="0" destOrd="0" presId="urn:microsoft.com/office/officeart/2005/8/layout/hierarchy1"/>
    <dgm:cxn modelId="{3A988959-7F4C-4DB7-99F9-C6B0C1C4943C}" type="presParOf" srcId="{F256EF90-275E-4000-8F2F-51877638F90D}" destId="{49EC2546-F645-4789-8C4C-09FC3F0E21DB}" srcOrd="1" destOrd="0" presId="urn:microsoft.com/office/officeart/2005/8/layout/hierarchy1"/>
    <dgm:cxn modelId="{BE4CE1DC-1D31-43CB-9A59-FC2BB2E62F76}" type="presParOf" srcId="{6ADDECD0-B99F-4A07-87B1-9198DF9EA903}" destId="{539886EA-EB67-4153-8219-CF4803B05FBF}"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BEA83-A317-4556-88D1-00BF7E348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952</Words>
  <Characters>5145</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Danabassis</dc:creator>
  <cp:lastModifiedBy>User</cp:lastModifiedBy>
  <cp:revision>2</cp:revision>
  <dcterms:created xsi:type="dcterms:W3CDTF">2018-03-26T20:31:00Z</dcterms:created>
  <dcterms:modified xsi:type="dcterms:W3CDTF">2018-03-26T20:31:00Z</dcterms:modified>
</cp:coreProperties>
</file>